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4CBD" w14:textId="156C8914" w:rsidR="00D81ABC" w:rsidRDefault="00D81ABC">
      <w:pPr>
        <w:spacing w:before="7" w:line="261" w:lineRule="exact"/>
        <w:jc w:val="right"/>
        <w:textAlignment w:val="baseline"/>
        <w:rPr>
          <w:rFonts w:eastAsia="Times New Roman"/>
          <w:color w:val="000000"/>
          <w:spacing w:val="27"/>
          <w:sz w:val="24"/>
        </w:rPr>
      </w:pPr>
    </w:p>
    <w:p w14:paraId="02448305" w14:textId="5A11C97C" w:rsidR="00C75008" w:rsidRPr="004307D9" w:rsidRDefault="00614166" w:rsidP="00C750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07D9">
        <w:rPr>
          <w:b/>
          <w:bCs/>
          <w:sz w:val="28"/>
          <w:szCs w:val="28"/>
        </w:rPr>
        <w:t>Waivers of Community Planning and Development Grant Program and Consolidated Plan Requirements to Prevent the Spread of COVID-19 and Mitigate Economic Impacts</w:t>
      </w:r>
    </w:p>
    <w:p w14:paraId="776B84C7" w14:textId="72D1D002" w:rsidR="002B69AB" w:rsidRDefault="002B69AB" w:rsidP="00C750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625D788" w14:textId="26F73B90" w:rsidR="002B69AB" w:rsidRPr="004307D9" w:rsidRDefault="00AC093B" w:rsidP="002B69AB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4307D9">
        <w:rPr>
          <w:b/>
          <w:bCs/>
          <w:sz w:val="24"/>
          <w:szCs w:val="24"/>
          <w:u w:val="single"/>
        </w:rPr>
        <w:t>Waiver Process and Recordkeeping Requirements:</w:t>
      </w:r>
    </w:p>
    <w:p w14:paraId="3DFDA157" w14:textId="21FB04C3" w:rsidR="00351119" w:rsidRPr="00C75008" w:rsidRDefault="00351119" w:rsidP="003A44C7">
      <w:pPr>
        <w:pStyle w:val="ListParagraph"/>
        <w:numPr>
          <w:ilvl w:val="0"/>
          <w:numId w:val="2"/>
        </w:numPr>
        <w:spacing w:before="281" w:line="275" w:lineRule="exact"/>
        <w:ind w:left="270" w:right="216" w:hanging="270"/>
        <w:textAlignment w:val="baseline"/>
        <w:rPr>
          <w:rStyle w:val="Hyperlink"/>
          <w:color w:val="auto"/>
          <w:u w:val="none"/>
        </w:rPr>
      </w:pPr>
      <w:r w:rsidRPr="00C75008">
        <w:rPr>
          <w:rFonts w:eastAsia="Times New Roman"/>
          <w:color w:val="000000"/>
          <w:sz w:val="24"/>
        </w:rPr>
        <w:t xml:space="preserve">Grantees must email notification to </w:t>
      </w:r>
      <w:r w:rsidR="003A44C7">
        <w:rPr>
          <w:rFonts w:eastAsia="Times New Roman"/>
          <w:color w:val="000000"/>
          <w:sz w:val="24"/>
        </w:rPr>
        <w:t>the attention of CPD Director Kimberly Nash</w:t>
      </w:r>
      <w:r w:rsidR="00614166" w:rsidRPr="00C75008">
        <w:rPr>
          <w:rFonts w:eastAsia="Times New Roman"/>
          <w:color w:val="000000"/>
          <w:sz w:val="24"/>
        </w:rPr>
        <w:t xml:space="preserve"> at </w:t>
      </w:r>
      <w:hyperlink r:id="rId11" w:history="1">
        <w:r w:rsidR="003A44C7" w:rsidRPr="00E34BF0">
          <w:rPr>
            <w:rStyle w:val="Hyperlink"/>
          </w:rPr>
          <w:t>CPD_COVID-19WaiverSFO@hud.gov</w:t>
        </w:r>
      </w:hyperlink>
    </w:p>
    <w:p w14:paraId="65179F21" w14:textId="77777777" w:rsidR="00C75008" w:rsidRDefault="00C75008" w:rsidP="003A44C7">
      <w:pPr>
        <w:pStyle w:val="ListParagraph"/>
        <w:spacing w:before="281" w:line="275" w:lineRule="exact"/>
        <w:ind w:left="270" w:right="216"/>
        <w:textAlignment w:val="baseline"/>
      </w:pPr>
    </w:p>
    <w:p w14:paraId="1FBD5ED8" w14:textId="3DC4278F" w:rsidR="00D81ABC" w:rsidRDefault="00351119" w:rsidP="003A44C7">
      <w:pPr>
        <w:pStyle w:val="ListParagraph"/>
        <w:numPr>
          <w:ilvl w:val="0"/>
          <w:numId w:val="2"/>
        </w:numPr>
        <w:spacing w:before="281" w:line="275" w:lineRule="exact"/>
        <w:ind w:left="270" w:right="216" w:hanging="270"/>
        <w:textAlignment w:val="baseline"/>
        <w:rPr>
          <w:rFonts w:eastAsia="Times New Roman"/>
          <w:color w:val="000000"/>
          <w:sz w:val="24"/>
        </w:rPr>
      </w:pPr>
      <w:r w:rsidRPr="00C75008">
        <w:rPr>
          <w:rFonts w:eastAsia="Times New Roman"/>
          <w:color w:val="000000"/>
          <w:sz w:val="24"/>
        </w:rPr>
        <w:t xml:space="preserve">The email notification must be sent </w:t>
      </w:r>
      <w:r w:rsidR="00EB1AF1">
        <w:rPr>
          <w:rFonts w:eastAsia="Times New Roman"/>
          <w:i/>
          <w:iCs/>
          <w:color w:val="000000"/>
          <w:sz w:val="24"/>
          <w:u w:val="single"/>
        </w:rPr>
        <w:t>t</w:t>
      </w:r>
      <w:r w:rsidRPr="00C75008">
        <w:rPr>
          <w:rFonts w:eastAsia="Times New Roman"/>
          <w:i/>
          <w:iCs/>
          <w:color w:val="000000"/>
          <w:sz w:val="24"/>
          <w:u w:val="single"/>
        </w:rPr>
        <w:t xml:space="preserve">wo </w:t>
      </w:r>
      <w:r w:rsidR="00EB1AF1">
        <w:rPr>
          <w:rFonts w:eastAsia="Times New Roman"/>
          <w:i/>
          <w:iCs/>
          <w:color w:val="000000"/>
          <w:sz w:val="24"/>
          <w:u w:val="single"/>
        </w:rPr>
        <w:t>c</w:t>
      </w:r>
      <w:r w:rsidR="00801E38" w:rsidRPr="00C75008">
        <w:rPr>
          <w:rFonts w:eastAsia="Times New Roman"/>
          <w:i/>
          <w:iCs/>
          <w:color w:val="000000"/>
          <w:sz w:val="24"/>
          <w:u w:val="single"/>
        </w:rPr>
        <w:t xml:space="preserve">alendar </w:t>
      </w:r>
      <w:r w:rsidR="00EB1AF1">
        <w:rPr>
          <w:rFonts w:eastAsia="Times New Roman"/>
          <w:i/>
          <w:iCs/>
          <w:color w:val="000000"/>
          <w:sz w:val="24"/>
          <w:u w:val="single"/>
        </w:rPr>
        <w:t>d</w:t>
      </w:r>
      <w:r w:rsidRPr="00C75008">
        <w:rPr>
          <w:rFonts w:eastAsia="Times New Roman"/>
          <w:i/>
          <w:iCs/>
          <w:color w:val="000000"/>
          <w:sz w:val="24"/>
          <w:u w:val="single"/>
        </w:rPr>
        <w:t>ays</w:t>
      </w:r>
      <w:r w:rsidRPr="00C75008">
        <w:rPr>
          <w:rFonts w:eastAsia="Times New Roman"/>
          <w:color w:val="000000"/>
          <w:sz w:val="24"/>
        </w:rPr>
        <w:t xml:space="preserve"> before the grantee anticipates using </w:t>
      </w:r>
      <w:r w:rsidR="00801E38" w:rsidRPr="00C75008">
        <w:rPr>
          <w:rFonts w:eastAsia="Times New Roman"/>
          <w:color w:val="000000"/>
          <w:sz w:val="24"/>
        </w:rPr>
        <w:t>the waiver.</w:t>
      </w:r>
    </w:p>
    <w:p w14:paraId="0A650A33" w14:textId="77777777" w:rsidR="003D21A0" w:rsidRPr="003D21A0" w:rsidRDefault="003D21A0" w:rsidP="003A44C7">
      <w:pPr>
        <w:pStyle w:val="ListParagraph"/>
        <w:rPr>
          <w:rFonts w:eastAsia="Times New Roman"/>
          <w:color w:val="000000"/>
          <w:sz w:val="24"/>
        </w:rPr>
      </w:pPr>
    </w:p>
    <w:p w14:paraId="2ACCB5BE" w14:textId="3831709E" w:rsidR="003D21A0" w:rsidRDefault="003F16C4" w:rsidP="003A44C7">
      <w:pPr>
        <w:pStyle w:val="ListParagraph"/>
        <w:numPr>
          <w:ilvl w:val="0"/>
          <w:numId w:val="2"/>
        </w:numPr>
        <w:spacing w:before="281" w:line="275" w:lineRule="exact"/>
        <w:ind w:left="270" w:right="216" w:hanging="270"/>
        <w:textAlignment w:val="baseline"/>
        <w:rPr>
          <w:rFonts w:eastAsia="Times New Roman"/>
          <w:color w:val="000000"/>
          <w:sz w:val="24"/>
          <w:lang w:val="x-none"/>
        </w:rPr>
      </w:pPr>
      <w:r>
        <w:rPr>
          <w:rFonts w:eastAsia="Times New Roman"/>
          <w:color w:val="000000"/>
          <w:sz w:val="24"/>
        </w:rPr>
        <w:t xml:space="preserve">In </w:t>
      </w:r>
      <w:r w:rsidR="00007A8D">
        <w:rPr>
          <w:rFonts w:eastAsia="Times New Roman"/>
          <w:color w:val="000000"/>
          <w:sz w:val="24"/>
        </w:rPr>
        <w:t xml:space="preserve">addition to the summarized justifications </w:t>
      </w:r>
      <w:r w:rsidR="008E1F72">
        <w:rPr>
          <w:rFonts w:eastAsia="Times New Roman"/>
          <w:color w:val="000000"/>
          <w:sz w:val="24"/>
        </w:rPr>
        <w:t xml:space="preserve">provided under each waiver section </w:t>
      </w:r>
      <w:r w:rsidR="0006465A">
        <w:rPr>
          <w:rFonts w:eastAsia="Times New Roman"/>
          <w:color w:val="000000"/>
          <w:sz w:val="24"/>
        </w:rPr>
        <w:t>below, g</w:t>
      </w:r>
      <w:r w:rsidR="003D21A0" w:rsidRPr="00C346A2">
        <w:rPr>
          <w:rFonts w:eastAsia="Times New Roman"/>
          <w:color w:val="000000"/>
          <w:sz w:val="24"/>
        </w:rPr>
        <w:t>rantees MUST</w:t>
      </w:r>
      <w:r w:rsidR="003D21A0" w:rsidRPr="003D21A0">
        <w:rPr>
          <w:rFonts w:eastAsia="Times New Roman"/>
          <w:color w:val="000000"/>
          <w:sz w:val="24"/>
          <w:lang w:val="x-none"/>
        </w:rPr>
        <w:t xml:space="preserve"> update </w:t>
      </w:r>
      <w:r w:rsidR="00E05280">
        <w:rPr>
          <w:rFonts w:eastAsia="Times New Roman"/>
          <w:color w:val="000000"/>
          <w:sz w:val="24"/>
        </w:rPr>
        <w:t xml:space="preserve">their </w:t>
      </w:r>
      <w:r w:rsidR="003D21A0" w:rsidRPr="003D21A0">
        <w:rPr>
          <w:rFonts w:eastAsia="Times New Roman"/>
          <w:color w:val="000000"/>
          <w:sz w:val="24"/>
          <w:lang w:val="x-none"/>
        </w:rPr>
        <w:t xml:space="preserve"> program records to include written documentation of the specific conditions</w:t>
      </w:r>
      <w:r w:rsidR="003D21A0" w:rsidRPr="00C346A2">
        <w:rPr>
          <w:rFonts w:eastAsia="Times New Roman"/>
          <w:color w:val="000000"/>
          <w:sz w:val="24"/>
        </w:rPr>
        <w:t xml:space="preserve"> </w:t>
      </w:r>
      <w:r w:rsidR="003D21A0" w:rsidRPr="003D21A0">
        <w:rPr>
          <w:rFonts w:eastAsia="Times New Roman"/>
          <w:color w:val="000000"/>
          <w:sz w:val="24"/>
          <w:lang w:val="x-none"/>
        </w:rPr>
        <w:t>that justify the recipient’s use of the waiver, consistent with the justifications and applicability</w:t>
      </w:r>
      <w:r w:rsidR="00C346A2">
        <w:rPr>
          <w:rFonts w:eastAsia="Times New Roman"/>
          <w:color w:val="000000"/>
          <w:sz w:val="24"/>
        </w:rPr>
        <w:t xml:space="preserve"> </w:t>
      </w:r>
      <w:r w:rsidR="003D21A0" w:rsidRPr="003D21A0">
        <w:rPr>
          <w:rFonts w:eastAsia="Times New Roman"/>
          <w:color w:val="000000"/>
          <w:sz w:val="24"/>
          <w:lang w:val="x-none"/>
        </w:rPr>
        <w:t xml:space="preserve">provisions </w:t>
      </w:r>
      <w:r w:rsidR="00C346A2">
        <w:rPr>
          <w:rFonts w:eastAsia="Times New Roman"/>
          <w:color w:val="000000"/>
          <w:sz w:val="24"/>
        </w:rPr>
        <w:t>provided in the COVID</w:t>
      </w:r>
      <w:r w:rsidR="00863FD0">
        <w:rPr>
          <w:rFonts w:eastAsia="Times New Roman"/>
          <w:color w:val="000000"/>
          <w:sz w:val="24"/>
        </w:rPr>
        <w:t>-19</w:t>
      </w:r>
      <w:r w:rsidR="003D21A0" w:rsidRPr="003D21A0">
        <w:rPr>
          <w:rFonts w:eastAsia="Times New Roman"/>
          <w:color w:val="000000"/>
          <w:sz w:val="24"/>
          <w:lang w:val="x-none"/>
        </w:rPr>
        <w:t xml:space="preserve"> </w:t>
      </w:r>
      <w:r w:rsidR="00C346A2">
        <w:rPr>
          <w:rFonts w:eastAsia="Times New Roman"/>
          <w:color w:val="000000"/>
          <w:sz w:val="24"/>
        </w:rPr>
        <w:t>Waiver Memorandum</w:t>
      </w:r>
      <w:r w:rsidR="00AE70FD">
        <w:rPr>
          <w:rFonts w:eastAsia="Times New Roman"/>
          <w:color w:val="000000"/>
          <w:sz w:val="24"/>
        </w:rPr>
        <w:t xml:space="preserve">. </w:t>
      </w:r>
      <w:r w:rsidR="003D21A0" w:rsidRPr="003D21A0">
        <w:rPr>
          <w:rFonts w:eastAsia="Times New Roman"/>
          <w:color w:val="000000"/>
          <w:sz w:val="24"/>
          <w:lang w:val="x-none"/>
        </w:rPr>
        <w:t>Provisions that are not specifically waived remain in full effect.</w:t>
      </w:r>
    </w:p>
    <w:p w14:paraId="59EC1565" w14:textId="7312E66D" w:rsidR="002B69AB" w:rsidRPr="002B69AB" w:rsidRDefault="002B69AB" w:rsidP="002B69AB">
      <w:pPr>
        <w:pStyle w:val="ListParagraph"/>
        <w:rPr>
          <w:rFonts w:eastAsia="Times New Roman"/>
          <w:color w:val="000000"/>
          <w:sz w:val="24"/>
          <w:lang w:val="x-none"/>
        </w:rPr>
      </w:pPr>
    </w:p>
    <w:p w14:paraId="28A4EB85" w14:textId="4395EE25" w:rsidR="002B69AB" w:rsidRPr="004307D9" w:rsidRDefault="009F00EC" w:rsidP="00365F60">
      <w:pPr>
        <w:spacing w:line="275" w:lineRule="exact"/>
        <w:ind w:right="216"/>
        <w:jc w:val="both"/>
        <w:textAlignment w:val="baseline"/>
        <w:rPr>
          <w:rFonts w:eastAsia="Times New Roman"/>
          <w:b/>
          <w:bCs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207EEE" wp14:editId="69DDD8BB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740400" cy="1181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B9CE" w14:textId="0C51759B" w:rsidR="0055684E" w:rsidRPr="00801E38" w:rsidRDefault="0055684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5684E">
                              <w:rPr>
                                <w:sz w:val="24"/>
                                <w:szCs w:val="24"/>
                              </w:rPr>
                              <w:t xml:space="preserve">ntitlement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Pr="0055684E">
                              <w:rPr>
                                <w:sz w:val="24"/>
                                <w:szCs w:val="24"/>
                              </w:rPr>
                              <w:t>urisdiction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4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11ACFC8" w14:textId="7ADAFBBD" w:rsidR="00614166" w:rsidRPr="00801E38" w:rsidRDefault="00614166">
                            <w:pPr>
                              <w:rPr>
                                <w:u w:val="single"/>
                              </w:rPr>
                            </w:pPr>
                            <w:r w:rsidRPr="00EB0A3C">
                              <w:rPr>
                                <w:sz w:val="24"/>
                                <w:szCs w:val="24"/>
                              </w:rPr>
                              <w:t>Requestor Name and Title:</w:t>
                            </w:r>
                            <w:r w:rsidR="00801E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  <w:r w:rsidR="00801E38" w:rsidRPr="00801E3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285FB38" w14:textId="36EEF01A" w:rsidR="00614166" w:rsidRPr="00801E38" w:rsidRDefault="00614166">
                            <w:pPr>
                              <w:rPr>
                                <w:u w:val="single"/>
                              </w:rPr>
                            </w:pPr>
                            <w:r w:rsidRPr="00EB0A3C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t xml:space="preserve"> </w:t>
                            </w:r>
                            <w:r w:rsidRPr="00EB0A3C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  <w:r>
                              <w:t>:</w:t>
                            </w:r>
                            <w:r w:rsidR="00801E38">
                              <w:t xml:space="preserve"> </w:t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 w:rsidRPr="00EB0A3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t>-</w:t>
                            </w:r>
                            <w:r w:rsidRPr="00EB0A3C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033CB7" w14:textId="4F8AA25C" w:rsidR="00D42149" w:rsidRPr="00801E38" w:rsidRDefault="00D42149" w:rsidP="00D42149">
                            <w:pPr>
                              <w:spacing w:before="18" w:line="27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Declared-disaster area(s) where the waivers will be used: </w:t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6A45492" w14:textId="1C7FB907" w:rsidR="00D42149" w:rsidRPr="00801E38" w:rsidRDefault="00D42149" w:rsidP="00D42149">
                            <w:pPr>
                              <w:spacing w:before="18" w:line="27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Date on which the grantee anticipates first use of the waiver flexibility: </w:t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  <w:r w:rsidR="00801E38">
                              <w:rPr>
                                <w:rFonts w:eastAsia="Times New Roman"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F03B136" w14:textId="77777777" w:rsidR="00614166" w:rsidRDefault="00614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7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5pt;width:452pt;height:9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">
                <v:textbox>
                  <w:txbxContent>
                    <w:p w14:paraId="4588B9CE" w14:textId="0C51759B" w:rsidR="0055684E" w:rsidRPr="00801E38" w:rsidRDefault="0055684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55684E">
                        <w:rPr>
                          <w:sz w:val="24"/>
                          <w:szCs w:val="24"/>
                        </w:rPr>
                        <w:t xml:space="preserve">ntitlement </w:t>
                      </w:r>
                      <w:r>
                        <w:rPr>
                          <w:sz w:val="24"/>
                          <w:szCs w:val="24"/>
                        </w:rPr>
                        <w:t>J</w:t>
                      </w:r>
                      <w:r w:rsidRPr="0055684E">
                        <w:rPr>
                          <w:sz w:val="24"/>
                          <w:szCs w:val="24"/>
                        </w:rPr>
                        <w:t>urisdiction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E44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11ACFC8" w14:textId="7ADAFBBD" w:rsidR="00614166" w:rsidRPr="00801E38" w:rsidRDefault="00614166">
                      <w:pPr>
                        <w:rPr>
                          <w:u w:val="single"/>
                        </w:rPr>
                      </w:pPr>
                      <w:r w:rsidRPr="00EB0A3C">
                        <w:rPr>
                          <w:sz w:val="24"/>
                          <w:szCs w:val="24"/>
                        </w:rPr>
                        <w:t>Requestor Name and Title:</w:t>
                      </w:r>
                      <w:r w:rsidR="00801E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  <w:r w:rsidR="00801E38" w:rsidRPr="00801E38">
                        <w:rPr>
                          <w:u w:val="single"/>
                        </w:rPr>
                        <w:tab/>
                      </w:r>
                    </w:p>
                    <w:p w14:paraId="4285FB38" w14:textId="36EEF01A" w:rsidR="00614166" w:rsidRPr="00801E38" w:rsidRDefault="00614166">
                      <w:pPr>
                        <w:rPr>
                          <w:u w:val="single"/>
                        </w:rPr>
                      </w:pPr>
                      <w:r w:rsidRPr="00EB0A3C">
                        <w:rPr>
                          <w:sz w:val="24"/>
                          <w:szCs w:val="24"/>
                        </w:rPr>
                        <w:t>Phone</w:t>
                      </w:r>
                      <w:r>
                        <w:t xml:space="preserve"> </w:t>
                      </w:r>
                      <w:r w:rsidRPr="00EB0A3C">
                        <w:rPr>
                          <w:sz w:val="24"/>
                          <w:szCs w:val="24"/>
                        </w:rPr>
                        <w:t>Number</w:t>
                      </w:r>
                      <w:r>
                        <w:t>:</w:t>
                      </w:r>
                      <w:r w:rsidR="00801E38">
                        <w:t xml:space="preserve"> </w:t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 w:rsidRPr="00EB0A3C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t>-</w:t>
                      </w:r>
                      <w:r w:rsidRPr="00EB0A3C">
                        <w:rPr>
                          <w:sz w:val="24"/>
                          <w:szCs w:val="24"/>
                        </w:rPr>
                        <w:t>mail</w:t>
                      </w:r>
                      <w:r>
                        <w:t xml:space="preserve">: </w:t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  <w:r w:rsidR="00801E38">
                        <w:rPr>
                          <w:u w:val="single"/>
                        </w:rPr>
                        <w:tab/>
                      </w:r>
                    </w:p>
                    <w:p w14:paraId="3A033CB7" w14:textId="4F8AA25C" w:rsidR="00D42149" w:rsidRPr="00801E38" w:rsidRDefault="00D42149" w:rsidP="00D42149">
                      <w:pPr>
                        <w:spacing w:before="18" w:line="27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 xml:space="preserve">Declared-disaster area(s) where the waivers will be used: </w:t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</w:p>
                    <w:p w14:paraId="56A45492" w14:textId="1C7FB907" w:rsidR="00D42149" w:rsidRPr="00801E38" w:rsidRDefault="00D42149" w:rsidP="00D42149">
                      <w:pPr>
                        <w:spacing w:before="18" w:line="27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4"/>
                        </w:rPr>
                        <w:t xml:space="preserve">Date on which the grantee anticipates first use of the waiver flexibility: </w:t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  <w:r w:rsidR="00801E38">
                        <w:rPr>
                          <w:rFonts w:eastAsia="Times New Roman"/>
                          <w:color w:val="000000"/>
                          <w:spacing w:val="-2"/>
                          <w:sz w:val="24"/>
                          <w:u w:val="single"/>
                        </w:rPr>
                        <w:tab/>
                      </w:r>
                    </w:p>
                    <w:p w14:paraId="6F03B136" w14:textId="77777777" w:rsidR="00614166" w:rsidRDefault="00614166"/>
                  </w:txbxContent>
                </v:textbox>
                <w10:wrap type="square" anchorx="margin"/>
              </v:shape>
            </w:pict>
          </mc:Fallback>
        </mc:AlternateContent>
      </w:r>
      <w:r w:rsidR="00365F60" w:rsidRPr="004307D9">
        <w:rPr>
          <w:rFonts w:eastAsia="Times New Roman"/>
          <w:b/>
          <w:bCs/>
          <w:color w:val="000000"/>
          <w:sz w:val="24"/>
          <w:u w:val="single"/>
        </w:rPr>
        <w:t>Required Information (complete all fields):</w:t>
      </w:r>
    </w:p>
    <w:p w14:paraId="30F889F1" w14:textId="118F5AAA" w:rsidR="00D42149" w:rsidRDefault="00D42149">
      <w:pPr>
        <w:spacing w:before="18" w:line="275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56E64ABC" w14:textId="0435FE0B" w:rsidR="00543616" w:rsidRPr="004307D9" w:rsidRDefault="002B69AB" w:rsidP="00543616">
      <w:pPr>
        <w:spacing w:before="18" w:line="275" w:lineRule="exact"/>
        <w:textAlignment w:val="baseline"/>
        <w:rPr>
          <w:rFonts w:eastAsia="Times New Roman"/>
          <w:b/>
          <w:bCs/>
          <w:color w:val="000000"/>
          <w:spacing w:val="-2"/>
          <w:sz w:val="24"/>
          <w:u w:val="single"/>
        </w:rPr>
      </w:pPr>
      <w:r w:rsidRPr="004307D9">
        <w:rPr>
          <w:rFonts w:eastAsia="Times New Roman"/>
          <w:b/>
          <w:bCs/>
          <w:color w:val="000000"/>
          <w:spacing w:val="-2"/>
          <w:sz w:val="24"/>
          <w:u w:val="single"/>
        </w:rPr>
        <w:t>Grantee will utilize the following waiver flexibilities</w:t>
      </w:r>
      <w:r w:rsidR="00365F60" w:rsidRPr="004307D9">
        <w:rPr>
          <w:rFonts w:eastAsia="Times New Roman"/>
          <w:b/>
          <w:bCs/>
          <w:color w:val="000000"/>
          <w:spacing w:val="-2"/>
          <w:sz w:val="24"/>
          <w:u w:val="single"/>
        </w:rPr>
        <w:t xml:space="preserve"> (select all that apply)</w:t>
      </w:r>
      <w:r w:rsidRPr="004307D9">
        <w:rPr>
          <w:rFonts w:eastAsia="Times New Roman"/>
          <w:b/>
          <w:bCs/>
          <w:color w:val="000000"/>
          <w:spacing w:val="-2"/>
          <w:sz w:val="24"/>
          <w:u w:val="single"/>
        </w:rPr>
        <w:t>:</w:t>
      </w:r>
    </w:p>
    <w:p w14:paraId="4E67B15F" w14:textId="21F0BBE7" w:rsidR="00543616" w:rsidRDefault="00543616" w:rsidP="00543616">
      <w:pPr>
        <w:spacing w:before="18" w:line="275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3CB19CD2" w14:textId="1C99ABFC" w:rsidR="00D42149" w:rsidRPr="009F00EC" w:rsidRDefault="00351119" w:rsidP="00543616">
      <w:pPr>
        <w:spacing w:before="18" w:line="275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9F00EC">
        <w:rPr>
          <w:rFonts w:eastAsia="Times New Roman"/>
          <w:color w:val="000000"/>
          <w:sz w:val="24"/>
          <w:u w:val="single"/>
        </w:rPr>
        <w:t>CoC Program</w:t>
      </w:r>
      <w:r w:rsidR="00D42149" w:rsidRPr="009F00EC">
        <w:rPr>
          <w:rFonts w:eastAsia="Times New Roman"/>
          <w:color w:val="000000"/>
          <w:sz w:val="24"/>
        </w:rPr>
        <w:t>:</w:t>
      </w:r>
    </w:p>
    <w:p w14:paraId="0BC87B70" w14:textId="7AD1B77F" w:rsidR="00D81ABC" w:rsidRDefault="00A242E9" w:rsidP="00543616">
      <w:pPr>
        <w:tabs>
          <w:tab w:val="left" w:pos="360"/>
          <w:tab w:val="left" w:pos="720"/>
        </w:tabs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162628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16">
            <w:rPr>
              <w:rFonts w:ascii="MS Gothic" w:eastAsia="MS Gothic" w:hAnsi="MS Gothic" w:hint="eastAsia"/>
            </w:rPr>
            <w:t>☐</w:t>
          </w:r>
        </w:sdtContent>
      </w:sdt>
      <w:r w:rsidR="00D42149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Fair Market Rent for Individual Units and Leasing Costs</w:t>
      </w:r>
    </w:p>
    <w:p w14:paraId="253424F2" w14:textId="4597243B" w:rsidR="00D81ABC" w:rsidRDefault="00A242E9" w:rsidP="00543616">
      <w:pPr>
        <w:tabs>
          <w:tab w:val="left" w:pos="360"/>
          <w:tab w:val="left" w:pos="720"/>
        </w:tabs>
        <w:spacing w:before="2" w:line="275" w:lineRule="exact"/>
        <w:ind w:right="720"/>
        <w:textAlignment w:val="baseline"/>
        <w:rPr>
          <w:rFonts w:eastAsia="Times New Roman"/>
          <w:color w:val="000000"/>
          <w:sz w:val="24"/>
        </w:rPr>
      </w:pPr>
      <w:sdt>
        <w:sdtPr>
          <w:id w:val="-134941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F400D0">
            <w:rPr>
              <w:rFonts w:ascii="MS Gothic" w:eastAsia="MS Gothic" w:hAnsi="MS Gothic" w:hint="eastAsia"/>
            </w:rPr>
            <w:t>☐</w:t>
          </w:r>
        </w:sdtContent>
      </w:sdt>
      <w:r w:rsidR="00D42149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Disability Documentation for Permanent Supportive Housing (PSH)</w:t>
      </w:r>
    </w:p>
    <w:p w14:paraId="5C7A26AA" w14:textId="2EB6B0AD" w:rsidR="00D81ABC" w:rsidRDefault="00A242E9" w:rsidP="00543616">
      <w:pPr>
        <w:tabs>
          <w:tab w:val="left" w:pos="360"/>
          <w:tab w:val="left" w:pos="720"/>
        </w:tabs>
        <w:spacing w:before="2" w:line="275" w:lineRule="exact"/>
        <w:ind w:right="864"/>
        <w:textAlignment w:val="baseline"/>
        <w:rPr>
          <w:rFonts w:eastAsia="Times New Roman"/>
          <w:color w:val="000000"/>
          <w:sz w:val="24"/>
        </w:rPr>
      </w:pPr>
      <w:sdt>
        <w:sdtPr>
          <w:id w:val="90966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F400D0">
            <w:rPr>
              <w:rFonts w:ascii="MS Gothic" w:eastAsia="MS Gothic" w:hAnsi="MS Gothic" w:hint="eastAsia"/>
            </w:rPr>
            <w:t>☐</w:t>
          </w:r>
        </w:sdtContent>
      </w:sdt>
      <w:r w:rsidR="00D42149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Limit on Eligible Housing Search and Counseling Services</w:t>
      </w:r>
    </w:p>
    <w:p w14:paraId="552A1DED" w14:textId="08CDB360" w:rsidR="00D81ABC" w:rsidRDefault="00A242E9" w:rsidP="00543616">
      <w:pPr>
        <w:tabs>
          <w:tab w:val="left" w:pos="360"/>
          <w:tab w:val="left" w:pos="720"/>
        </w:tabs>
        <w:spacing w:line="274" w:lineRule="exact"/>
        <w:ind w:right="576"/>
        <w:textAlignment w:val="baseline"/>
        <w:rPr>
          <w:rFonts w:eastAsia="Times New Roman"/>
          <w:color w:val="000000"/>
          <w:sz w:val="24"/>
        </w:rPr>
      </w:pPr>
      <w:sdt>
        <w:sdtPr>
          <w:id w:val="-131956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F400D0">
            <w:rPr>
              <w:rFonts w:ascii="MS Gothic" w:eastAsia="MS Gothic" w:hAnsi="MS Gothic" w:hint="eastAsia"/>
            </w:rPr>
            <w:t>☐</w:t>
          </w:r>
        </w:sdtContent>
      </w:sdt>
      <w:r w:rsidR="00D42149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Permanent Housing-Rapid Re-housing Monthly Case Management</w:t>
      </w:r>
    </w:p>
    <w:p w14:paraId="4BCAE297" w14:textId="286BF778" w:rsidR="00D81ABC" w:rsidRDefault="00A242E9" w:rsidP="00543616">
      <w:pPr>
        <w:tabs>
          <w:tab w:val="left" w:pos="360"/>
          <w:tab w:val="left" w:pos="720"/>
        </w:tabs>
        <w:spacing w:before="2" w:line="275" w:lineRule="exact"/>
        <w:ind w:right="720"/>
        <w:textAlignment w:val="baseline"/>
        <w:rPr>
          <w:rFonts w:eastAsia="Times New Roman"/>
          <w:color w:val="000000"/>
          <w:sz w:val="24"/>
        </w:rPr>
      </w:pPr>
      <w:sdt>
        <w:sdtPr>
          <w:id w:val="-6718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F400D0">
            <w:rPr>
              <w:rFonts w:ascii="MS Gothic" w:eastAsia="MS Gothic" w:hAnsi="MS Gothic" w:hint="eastAsia"/>
            </w:rPr>
            <w:t>☐</w:t>
          </w:r>
        </w:sdtContent>
      </w:sdt>
      <w:r w:rsidR="00D42149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Housing Quality Standards (HQS) – Initial Physical Inspection of Unit</w:t>
      </w:r>
    </w:p>
    <w:p w14:paraId="41639E5C" w14:textId="3B0BC407" w:rsidR="00D81ABC" w:rsidRDefault="00D42149" w:rsidP="00543616">
      <w:pPr>
        <w:tabs>
          <w:tab w:val="left" w:pos="360"/>
          <w:tab w:val="left" w:pos="720"/>
        </w:tabs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 w:rsidRPr="00F400D0">
        <w:rPr>
          <w:rFonts w:ascii="MS Gothic" w:eastAsia="MS Gothic" w:hAnsi="MS Gothic" w:hint="eastAsia"/>
        </w:rPr>
        <w:t>☐</w:t>
      </w:r>
      <w:r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HQS – Re-Inspection of Units</w:t>
      </w:r>
    </w:p>
    <w:p w14:paraId="25BF11A8" w14:textId="30C3E06B" w:rsidR="00D81ABC" w:rsidRDefault="00A242E9" w:rsidP="00D42149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19414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49" w:rsidRPr="00F400D0">
            <w:rPr>
              <w:rFonts w:ascii="MS Gothic" w:eastAsia="MS Gothic" w:hAnsi="MS Gothic" w:hint="eastAsia"/>
            </w:rPr>
            <w:t>☐</w:t>
          </w:r>
        </w:sdtContent>
      </w:sdt>
      <w:r w:rsidR="00D42149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One-Year Lease Requirement</w:t>
      </w:r>
    </w:p>
    <w:p w14:paraId="5CEDFD1A" w14:textId="77777777" w:rsidR="00801E38" w:rsidRDefault="00801E38" w:rsidP="00543616">
      <w:pPr>
        <w:tabs>
          <w:tab w:val="left" w:pos="90"/>
        </w:tabs>
        <w:spacing w:line="274" w:lineRule="exact"/>
        <w:textAlignment w:val="baseline"/>
        <w:rPr>
          <w:b/>
          <w:bCs/>
          <w:u w:val="single"/>
        </w:rPr>
      </w:pPr>
    </w:p>
    <w:p w14:paraId="4B946689" w14:textId="09890150" w:rsidR="00543616" w:rsidRPr="004307D9" w:rsidRDefault="0024252B" w:rsidP="00543616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 xml:space="preserve">Description </w:t>
      </w:r>
      <w:r w:rsidR="00543616" w:rsidRPr="004307D9">
        <w:rPr>
          <w:sz w:val="24"/>
          <w:szCs w:val="24"/>
          <w:u w:val="single"/>
        </w:rPr>
        <w:t xml:space="preserve">supporting </w:t>
      </w:r>
      <w:r w:rsidR="00801E38" w:rsidRPr="004307D9">
        <w:rPr>
          <w:sz w:val="24"/>
          <w:szCs w:val="24"/>
          <w:u w:val="single"/>
        </w:rPr>
        <w:t xml:space="preserve">request for </w:t>
      </w:r>
      <w:r w:rsidR="005773C7" w:rsidRPr="004307D9">
        <w:rPr>
          <w:sz w:val="24"/>
          <w:szCs w:val="24"/>
          <w:u w:val="single"/>
        </w:rPr>
        <w:t xml:space="preserve">the </w:t>
      </w:r>
      <w:r w:rsidR="00543616" w:rsidRPr="004307D9">
        <w:rPr>
          <w:sz w:val="24"/>
          <w:szCs w:val="24"/>
          <w:u w:val="single"/>
        </w:rPr>
        <w:t xml:space="preserve">waiver </w:t>
      </w:r>
      <w:r w:rsidR="004307D9" w:rsidRPr="004307D9">
        <w:rPr>
          <w:sz w:val="24"/>
          <w:szCs w:val="24"/>
          <w:u w:val="single"/>
        </w:rPr>
        <w:t>(optional)</w:t>
      </w:r>
      <w:r w:rsidR="00543616" w:rsidRPr="004307D9">
        <w:rPr>
          <w:sz w:val="24"/>
          <w:szCs w:val="24"/>
        </w:rPr>
        <w:t>:</w:t>
      </w:r>
    </w:p>
    <w:p w14:paraId="658547A7" w14:textId="10DCCAB3" w:rsidR="00543616" w:rsidRPr="00801E38" w:rsidRDefault="00543616" w:rsidP="00E05280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  <w:r w:rsidR="00801E38">
        <w:rPr>
          <w:rFonts w:eastAsia="Times New Roman"/>
          <w:color w:val="000000"/>
          <w:sz w:val="24"/>
          <w:u w:val="single"/>
        </w:rPr>
        <w:tab/>
      </w:r>
    </w:p>
    <w:p w14:paraId="1C322E6B" w14:textId="77777777" w:rsidR="008E1F72" w:rsidRPr="00801E38" w:rsidRDefault="008E1F72" w:rsidP="008E1F72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56BB7E95" w14:textId="77777777" w:rsidR="00801E38" w:rsidRDefault="00801E38" w:rsidP="00D42149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</w:p>
    <w:p w14:paraId="3BE2601A" w14:textId="6F4D73AF" w:rsidR="00B07454" w:rsidRPr="009F00EC" w:rsidRDefault="00B07454" w:rsidP="00543616">
      <w:pPr>
        <w:tabs>
          <w:tab w:val="left" w:pos="360"/>
          <w:tab w:val="left" w:pos="720"/>
        </w:tabs>
        <w:spacing w:before="6" w:line="275" w:lineRule="exact"/>
        <w:ind w:right="288"/>
        <w:textAlignment w:val="baseline"/>
        <w:rPr>
          <w:rFonts w:eastAsia="Times New Roman"/>
          <w:color w:val="000000"/>
          <w:sz w:val="24"/>
        </w:rPr>
      </w:pPr>
      <w:r w:rsidRPr="009F00EC">
        <w:rPr>
          <w:rFonts w:eastAsia="Times New Roman"/>
          <w:color w:val="000000"/>
          <w:sz w:val="24"/>
          <w:u w:val="single"/>
        </w:rPr>
        <w:lastRenderedPageBreak/>
        <w:t>ESG Program</w:t>
      </w:r>
      <w:r w:rsidRPr="009F00EC">
        <w:rPr>
          <w:rFonts w:eastAsia="Times New Roman"/>
          <w:color w:val="000000"/>
          <w:sz w:val="24"/>
        </w:rPr>
        <w:t>:</w:t>
      </w:r>
    </w:p>
    <w:p w14:paraId="09C0D89F" w14:textId="09972AFD" w:rsidR="00D81ABC" w:rsidRDefault="00A242E9" w:rsidP="00B07454">
      <w:pPr>
        <w:tabs>
          <w:tab w:val="left" w:pos="360"/>
          <w:tab w:val="left" w:pos="720"/>
        </w:tabs>
        <w:spacing w:line="273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7756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351119">
        <w:rPr>
          <w:rFonts w:eastAsia="Times New Roman"/>
          <w:color w:val="000000"/>
          <w:sz w:val="24"/>
        </w:rPr>
        <w:t xml:space="preserve"> HMIS Lead Activities</w:t>
      </w:r>
    </w:p>
    <w:p w14:paraId="46430CB9" w14:textId="0FD9DB13" w:rsidR="00D81ABC" w:rsidRDefault="00A242E9" w:rsidP="00543616">
      <w:pPr>
        <w:tabs>
          <w:tab w:val="left" w:pos="360"/>
          <w:tab w:val="left" w:pos="72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-47475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16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Re-evaluations for Homelessness Prevention Assistance</w:t>
      </w:r>
    </w:p>
    <w:p w14:paraId="154C018E" w14:textId="74C66F0E" w:rsidR="00D81ABC" w:rsidRDefault="00A242E9" w:rsidP="00B07454">
      <w:pPr>
        <w:tabs>
          <w:tab w:val="left" w:pos="360"/>
          <w:tab w:val="left" w:pos="720"/>
        </w:tabs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sdt>
        <w:sdtPr>
          <w:id w:val="-4737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Housing Stability Case Management</w:t>
      </w:r>
    </w:p>
    <w:p w14:paraId="1FE47117" w14:textId="167DF620" w:rsidR="00D81ABC" w:rsidRDefault="00A242E9" w:rsidP="00543616">
      <w:pPr>
        <w:tabs>
          <w:tab w:val="left" w:pos="360"/>
          <w:tab w:val="left" w:pos="720"/>
        </w:tabs>
        <w:spacing w:line="273" w:lineRule="exact"/>
        <w:ind w:right="288"/>
        <w:jc w:val="both"/>
        <w:textAlignment w:val="baseline"/>
        <w:rPr>
          <w:rFonts w:eastAsia="Times New Roman"/>
          <w:color w:val="000000"/>
          <w:sz w:val="24"/>
        </w:rPr>
      </w:pPr>
      <w:sdt>
        <w:sdtPr>
          <w:id w:val="-6843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Restriction of Rental Assistance to Units with Rent at or Below FMR</w:t>
      </w:r>
    </w:p>
    <w:p w14:paraId="5FE1E23A" w14:textId="77777777" w:rsidR="00801E38" w:rsidRDefault="00801E38" w:rsidP="00543616">
      <w:pPr>
        <w:tabs>
          <w:tab w:val="left" w:pos="90"/>
        </w:tabs>
        <w:spacing w:line="274" w:lineRule="exact"/>
        <w:textAlignment w:val="baseline"/>
        <w:rPr>
          <w:b/>
          <w:bCs/>
          <w:u w:val="single"/>
        </w:rPr>
      </w:pPr>
    </w:p>
    <w:p w14:paraId="649DAF08" w14:textId="77777777" w:rsidR="004307D9" w:rsidRPr="004307D9" w:rsidRDefault="004307D9" w:rsidP="004307D9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>Description supporting request for the waiver (optional)</w:t>
      </w:r>
      <w:r w:rsidRPr="004307D9">
        <w:rPr>
          <w:sz w:val="24"/>
          <w:szCs w:val="24"/>
        </w:rPr>
        <w:t>:</w:t>
      </w:r>
    </w:p>
    <w:p w14:paraId="39B73DE9" w14:textId="77777777" w:rsidR="00E05280" w:rsidRPr="00801E38" w:rsidRDefault="00543616" w:rsidP="00E05280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  <w:r w:rsidR="00E05280">
        <w:rPr>
          <w:rFonts w:eastAsia="Times New Roman"/>
          <w:color w:val="000000"/>
          <w:sz w:val="24"/>
          <w:u w:val="single"/>
        </w:rPr>
        <w:tab/>
      </w:r>
    </w:p>
    <w:p w14:paraId="6000142E" w14:textId="77777777" w:rsidR="008E1F72" w:rsidRPr="00801E38" w:rsidRDefault="008E1F72" w:rsidP="008E1F72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7957E8DC" w14:textId="7E1313A1" w:rsidR="00543616" w:rsidRDefault="00543616" w:rsidP="00E05280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</w:rPr>
      </w:pPr>
    </w:p>
    <w:p w14:paraId="75E42060" w14:textId="77777777" w:rsidR="00A242E9" w:rsidRDefault="00A242E9" w:rsidP="00B07454">
      <w:pPr>
        <w:tabs>
          <w:tab w:val="left" w:pos="360"/>
          <w:tab w:val="left" w:pos="720"/>
        </w:tabs>
        <w:spacing w:before="7" w:line="275" w:lineRule="exact"/>
        <w:ind w:right="216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bookmarkStart w:id="0" w:name="_GoBack"/>
      <w:bookmarkEnd w:id="0"/>
    </w:p>
    <w:p w14:paraId="423361AC" w14:textId="32515985" w:rsidR="00B07454" w:rsidRPr="009F00EC" w:rsidRDefault="00351119" w:rsidP="00B07454">
      <w:pPr>
        <w:tabs>
          <w:tab w:val="left" w:pos="360"/>
          <w:tab w:val="left" w:pos="720"/>
        </w:tabs>
        <w:spacing w:before="7" w:line="275" w:lineRule="exact"/>
        <w:ind w:right="216"/>
        <w:jc w:val="both"/>
        <w:textAlignment w:val="baseline"/>
        <w:rPr>
          <w:rFonts w:eastAsia="Times New Roman"/>
          <w:color w:val="000000"/>
          <w:sz w:val="24"/>
        </w:rPr>
      </w:pPr>
      <w:r w:rsidRPr="009F00EC">
        <w:rPr>
          <w:rFonts w:eastAsia="Times New Roman"/>
          <w:color w:val="000000"/>
          <w:sz w:val="24"/>
          <w:u w:val="single"/>
        </w:rPr>
        <w:t>HOPWA Program</w:t>
      </w:r>
      <w:r w:rsidR="00B07454" w:rsidRPr="009F00EC">
        <w:rPr>
          <w:rFonts w:eastAsia="Times New Roman"/>
          <w:color w:val="000000"/>
          <w:sz w:val="24"/>
        </w:rPr>
        <w:t>:</w:t>
      </w:r>
      <w:r w:rsidRPr="009F00EC">
        <w:rPr>
          <w:rFonts w:eastAsia="Times New Roman"/>
          <w:color w:val="000000"/>
          <w:sz w:val="24"/>
        </w:rPr>
        <w:t xml:space="preserve"> </w:t>
      </w:r>
    </w:p>
    <w:p w14:paraId="19D3444B" w14:textId="74A36113" w:rsidR="00D81ABC" w:rsidRDefault="00A242E9" w:rsidP="00B07454">
      <w:pPr>
        <w:tabs>
          <w:tab w:val="left" w:pos="360"/>
          <w:tab w:val="left" w:pos="720"/>
        </w:tabs>
        <w:spacing w:before="7" w:line="275" w:lineRule="exact"/>
        <w:ind w:right="216"/>
        <w:jc w:val="both"/>
        <w:textAlignment w:val="baseline"/>
        <w:rPr>
          <w:rFonts w:eastAsia="Times New Roman"/>
          <w:color w:val="000000"/>
          <w:sz w:val="24"/>
        </w:rPr>
      </w:pPr>
      <w:sdt>
        <w:sdtPr>
          <w:id w:val="-212360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z w:val="24"/>
        </w:rPr>
        <w:t xml:space="preserve"> </w:t>
      </w:r>
      <w:r w:rsidR="00351119">
        <w:rPr>
          <w:rFonts w:eastAsia="Times New Roman"/>
          <w:color w:val="000000"/>
          <w:sz w:val="24"/>
        </w:rPr>
        <w:t>Self-Certification of Income and Credible Information on HIV Status</w:t>
      </w:r>
    </w:p>
    <w:p w14:paraId="58EFA8EB" w14:textId="6F75223D" w:rsidR="00D81ABC" w:rsidRDefault="00A242E9" w:rsidP="00543616">
      <w:pPr>
        <w:tabs>
          <w:tab w:val="left" w:pos="360"/>
          <w:tab w:val="left" w:pos="720"/>
        </w:tabs>
        <w:spacing w:line="274" w:lineRule="exact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sdt>
        <w:sdtPr>
          <w:id w:val="167652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pacing w:val="-2"/>
          <w:sz w:val="24"/>
        </w:rPr>
        <w:t xml:space="preserve"> </w:t>
      </w:r>
      <w:r w:rsidR="00351119">
        <w:rPr>
          <w:rFonts w:eastAsia="Times New Roman"/>
          <w:color w:val="000000"/>
          <w:spacing w:val="-2"/>
          <w:sz w:val="24"/>
        </w:rPr>
        <w:t>FMR Rent Standard</w:t>
      </w:r>
    </w:p>
    <w:p w14:paraId="7D3017A2" w14:textId="7602712D" w:rsidR="00D81ABC" w:rsidRDefault="00A242E9" w:rsidP="00B07454">
      <w:pPr>
        <w:tabs>
          <w:tab w:val="left" w:pos="360"/>
          <w:tab w:val="left" w:pos="720"/>
        </w:tabs>
        <w:spacing w:line="273" w:lineRule="exact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sdt>
        <w:sdtPr>
          <w:id w:val="27043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pacing w:val="-2"/>
          <w:sz w:val="24"/>
        </w:rPr>
        <w:t xml:space="preserve"> </w:t>
      </w:r>
      <w:r w:rsidR="00351119">
        <w:rPr>
          <w:rFonts w:eastAsia="Times New Roman"/>
          <w:color w:val="000000"/>
          <w:spacing w:val="-2"/>
          <w:sz w:val="24"/>
        </w:rPr>
        <w:t>Property Standards for TBRA</w:t>
      </w:r>
    </w:p>
    <w:p w14:paraId="3907A101" w14:textId="79CEC4CF" w:rsidR="00D81ABC" w:rsidRDefault="00A242E9" w:rsidP="00B07454">
      <w:pPr>
        <w:tabs>
          <w:tab w:val="left" w:pos="360"/>
          <w:tab w:val="left" w:pos="720"/>
        </w:tabs>
        <w:spacing w:line="274" w:lineRule="exact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sdt>
        <w:sdtPr>
          <w:id w:val="161810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54" w:rsidRPr="00F400D0">
            <w:rPr>
              <w:rFonts w:ascii="MS Gothic" w:eastAsia="MS Gothic" w:hAnsi="MS Gothic" w:hint="eastAsia"/>
            </w:rPr>
            <w:t>☐</w:t>
          </w:r>
        </w:sdtContent>
      </w:sdt>
      <w:r w:rsidR="00B07454">
        <w:rPr>
          <w:rFonts w:eastAsia="Times New Roman"/>
          <w:color w:val="000000"/>
          <w:spacing w:val="-2"/>
          <w:sz w:val="24"/>
        </w:rPr>
        <w:t xml:space="preserve"> </w:t>
      </w:r>
      <w:r w:rsidR="00351119">
        <w:rPr>
          <w:rFonts w:eastAsia="Times New Roman"/>
          <w:color w:val="000000"/>
          <w:spacing w:val="-2"/>
          <w:sz w:val="24"/>
        </w:rPr>
        <w:t>Space and Security</w:t>
      </w:r>
    </w:p>
    <w:p w14:paraId="06E0672D" w14:textId="77777777" w:rsidR="00BD424E" w:rsidRDefault="00BD424E" w:rsidP="004F74C4">
      <w:pPr>
        <w:tabs>
          <w:tab w:val="left" w:pos="90"/>
        </w:tabs>
        <w:spacing w:line="274" w:lineRule="exact"/>
        <w:textAlignment w:val="baseline"/>
        <w:rPr>
          <w:b/>
          <w:bCs/>
          <w:u w:val="single"/>
        </w:rPr>
      </w:pPr>
    </w:p>
    <w:p w14:paraId="1CF052E2" w14:textId="77777777" w:rsidR="004307D9" w:rsidRPr="004307D9" w:rsidRDefault="004307D9" w:rsidP="004307D9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>Description supporting request for the waiver (optional)</w:t>
      </w:r>
      <w:r w:rsidRPr="004307D9">
        <w:rPr>
          <w:sz w:val="24"/>
          <w:szCs w:val="24"/>
        </w:rPr>
        <w:t>:</w:t>
      </w:r>
    </w:p>
    <w:p w14:paraId="6D3C6A81" w14:textId="77777777" w:rsidR="00506A71" w:rsidRPr="00801E38" w:rsidRDefault="00506A71" w:rsidP="00506A71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3A8CF5CD" w14:textId="77777777" w:rsidR="008E1F72" w:rsidRPr="00801E38" w:rsidRDefault="008E1F72" w:rsidP="008E1F72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6530F1C4" w14:textId="7A233BAA" w:rsidR="004F74C4" w:rsidRDefault="004F74C4" w:rsidP="008E1F72">
      <w:pPr>
        <w:tabs>
          <w:tab w:val="left" w:pos="90"/>
        </w:tabs>
        <w:spacing w:line="274" w:lineRule="exact"/>
        <w:textAlignment w:val="baseline"/>
        <w:rPr>
          <w:rFonts w:eastAsia="Times New Roman"/>
          <w:b/>
          <w:bCs/>
          <w:color w:val="000000"/>
          <w:spacing w:val="-2"/>
          <w:sz w:val="24"/>
        </w:rPr>
      </w:pPr>
    </w:p>
    <w:p w14:paraId="34B4F15A" w14:textId="1C9BE8A2" w:rsidR="00A242E9" w:rsidRDefault="00A242E9" w:rsidP="008E1F72">
      <w:pPr>
        <w:tabs>
          <w:tab w:val="left" w:pos="90"/>
        </w:tabs>
        <w:spacing w:line="274" w:lineRule="exact"/>
        <w:textAlignment w:val="baseline"/>
        <w:rPr>
          <w:rFonts w:eastAsia="Times New Roman"/>
          <w:b/>
          <w:bCs/>
          <w:color w:val="000000"/>
          <w:spacing w:val="-2"/>
          <w:sz w:val="24"/>
        </w:rPr>
      </w:pPr>
    </w:p>
    <w:p w14:paraId="1E217902" w14:textId="77777777" w:rsidR="00A242E9" w:rsidRPr="009F00EC" w:rsidRDefault="00A242E9" w:rsidP="00A242E9">
      <w:pPr>
        <w:tabs>
          <w:tab w:val="left" w:pos="360"/>
          <w:tab w:val="left" w:pos="720"/>
        </w:tabs>
        <w:spacing w:line="275" w:lineRule="exact"/>
        <w:ind w:right="288"/>
        <w:textAlignment w:val="baseline"/>
        <w:rPr>
          <w:rFonts w:eastAsia="Times New Roman"/>
          <w:color w:val="000000"/>
          <w:sz w:val="24"/>
        </w:rPr>
      </w:pPr>
      <w:r w:rsidRPr="00CE77EB">
        <w:rPr>
          <w:rFonts w:eastAsia="Times New Roman"/>
          <w:color w:val="000000"/>
          <w:sz w:val="24"/>
          <w:u w:val="single"/>
        </w:rPr>
        <w:t>HOME, CDBG, HTF, ESG, and HOPWA Program</w:t>
      </w:r>
      <w:r>
        <w:rPr>
          <w:rFonts w:eastAsia="Times New Roman"/>
          <w:color w:val="000000"/>
          <w:sz w:val="24"/>
          <w:u w:val="single"/>
        </w:rPr>
        <w:t xml:space="preserve"> </w:t>
      </w:r>
      <w:r w:rsidRPr="009F00EC">
        <w:rPr>
          <w:rFonts w:eastAsia="Times New Roman"/>
          <w:color w:val="000000"/>
          <w:sz w:val="24"/>
          <w:u w:val="single"/>
        </w:rPr>
        <w:t>Consolidated Planning Requirements</w:t>
      </w:r>
      <w:r w:rsidRPr="009F00EC">
        <w:rPr>
          <w:rFonts w:eastAsia="Times New Roman"/>
          <w:color w:val="000000"/>
          <w:sz w:val="24"/>
        </w:rPr>
        <w:t>:</w:t>
      </w:r>
    </w:p>
    <w:p w14:paraId="052C0311" w14:textId="77777777" w:rsidR="00A242E9" w:rsidRDefault="00A242E9" w:rsidP="00A242E9">
      <w:pPr>
        <w:tabs>
          <w:tab w:val="left" w:pos="270"/>
          <w:tab w:val="left" w:pos="360"/>
          <w:tab w:val="left" w:pos="720"/>
        </w:tabs>
        <w:spacing w:line="275" w:lineRule="exact"/>
        <w:ind w:left="270" w:right="288" w:hanging="270"/>
        <w:textAlignment w:val="baseline"/>
        <w:rPr>
          <w:rFonts w:eastAsia="Times New Roman"/>
          <w:color w:val="000000"/>
          <w:sz w:val="24"/>
        </w:rPr>
      </w:pPr>
      <w:sdt>
        <w:sdtPr>
          <w:id w:val="128392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0D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  <w:color w:val="000000"/>
          <w:sz w:val="24"/>
        </w:rPr>
        <w:t xml:space="preserve"> Citizen Participation Public Comment Period for Consolidated Plan Amendment</w:t>
      </w:r>
    </w:p>
    <w:p w14:paraId="047E65A4" w14:textId="77777777" w:rsidR="00A242E9" w:rsidRDefault="00A242E9" w:rsidP="00A242E9">
      <w:pPr>
        <w:tabs>
          <w:tab w:val="left" w:pos="270"/>
          <w:tab w:val="left" w:pos="360"/>
          <w:tab w:val="left" w:pos="720"/>
        </w:tabs>
        <w:spacing w:before="6" w:line="275" w:lineRule="exact"/>
        <w:ind w:left="270" w:right="288" w:hanging="270"/>
        <w:textAlignment w:val="baseline"/>
        <w:rPr>
          <w:rFonts w:eastAsia="Times New Roman"/>
          <w:color w:val="000000"/>
          <w:sz w:val="24"/>
        </w:rPr>
      </w:pPr>
      <w:sdt>
        <w:sdtPr>
          <w:id w:val="-176136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  <w:color w:val="000000"/>
          <w:sz w:val="24"/>
        </w:rPr>
        <w:t xml:space="preserve"> Citizen Participation Reasonable Notice and Opportunity to Comment</w:t>
      </w:r>
    </w:p>
    <w:p w14:paraId="000DFC7B" w14:textId="77777777" w:rsidR="00A242E9" w:rsidRDefault="00A242E9" w:rsidP="00A242E9">
      <w:pPr>
        <w:tabs>
          <w:tab w:val="left" w:pos="90"/>
        </w:tabs>
        <w:spacing w:line="274" w:lineRule="exact"/>
        <w:textAlignment w:val="baseline"/>
        <w:rPr>
          <w:b/>
          <w:bCs/>
          <w:u w:val="single"/>
        </w:rPr>
      </w:pPr>
    </w:p>
    <w:p w14:paraId="339B9B21" w14:textId="77777777" w:rsidR="00A242E9" w:rsidRPr="004307D9" w:rsidRDefault="00A242E9" w:rsidP="00A242E9">
      <w:pPr>
        <w:tabs>
          <w:tab w:val="left" w:pos="90"/>
        </w:tabs>
        <w:spacing w:line="274" w:lineRule="exact"/>
        <w:textAlignment w:val="baseline"/>
        <w:rPr>
          <w:sz w:val="24"/>
          <w:szCs w:val="24"/>
        </w:rPr>
      </w:pPr>
      <w:r w:rsidRPr="004307D9">
        <w:rPr>
          <w:sz w:val="24"/>
          <w:szCs w:val="24"/>
          <w:u w:val="single"/>
        </w:rPr>
        <w:t>Description supporting request for the waiver (optional)</w:t>
      </w:r>
      <w:r w:rsidRPr="004307D9">
        <w:rPr>
          <w:sz w:val="24"/>
          <w:szCs w:val="24"/>
        </w:rPr>
        <w:t>:</w:t>
      </w:r>
    </w:p>
    <w:p w14:paraId="739B0D6A" w14:textId="77777777" w:rsidR="00A242E9" w:rsidRPr="00801E38" w:rsidRDefault="00A242E9" w:rsidP="00A242E9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1E5E8D7A" w14:textId="77777777" w:rsidR="00A242E9" w:rsidRPr="00801E38" w:rsidRDefault="00A242E9" w:rsidP="00A242E9">
      <w:pPr>
        <w:tabs>
          <w:tab w:val="left" w:pos="90"/>
        </w:tabs>
        <w:spacing w:line="274" w:lineRule="exact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  <w:r>
        <w:rPr>
          <w:rFonts w:eastAsia="Times New Roman"/>
          <w:color w:val="000000"/>
          <w:sz w:val="24"/>
          <w:u w:val="single"/>
        </w:rPr>
        <w:tab/>
      </w:r>
    </w:p>
    <w:p w14:paraId="243847A6" w14:textId="77777777" w:rsidR="00A242E9" w:rsidRPr="004F74C4" w:rsidRDefault="00A242E9" w:rsidP="008E1F72">
      <w:pPr>
        <w:tabs>
          <w:tab w:val="left" w:pos="90"/>
        </w:tabs>
        <w:spacing w:line="274" w:lineRule="exact"/>
        <w:textAlignment w:val="baseline"/>
        <w:rPr>
          <w:rFonts w:eastAsia="Times New Roman"/>
          <w:b/>
          <w:bCs/>
          <w:color w:val="000000"/>
          <w:spacing w:val="-2"/>
          <w:sz w:val="24"/>
        </w:rPr>
      </w:pPr>
    </w:p>
    <w:sectPr w:rsidR="00A242E9" w:rsidRPr="004F74C4">
      <w:footerReference w:type="default" r:id="rId12"/>
      <w:pgSz w:w="12240" w:h="15840"/>
      <w:pgMar w:top="740" w:right="1360" w:bottom="15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797D4" w14:textId="77777777" w:rsidR="007F3519" w:rsidRDefault="007F3519" w:rsidP="00C75008">
      <w:r>
        <w:separator/>
      </w:r>
    </w:p>
  </w:endnote>
  <w:endnote w:type="continuationSeparator" w:id="0">
    <w:p w14:paraId="58BD9870" w14:textId="77777777" w:rsidR="007F3519" w:rsidRDefault="007F3519" w:rsidP="00C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79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68797" w14:textId="05BA43AA" w:rsidR="00C75008" w:rsidRDefault="00C7500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3E1EF" w14:textId="77777777" w:rsidR="00C75008" w:rsidRDefault="00C7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FB0D" w14:textId="77777777" w:rsidR="007F3519" w:rsidRDefault="007F3519" w:rsidP="00C75008">
      <w:r>
        <w:separator/>
      </w:r>
    </w:p>
  </w:footnote>
  <w:footnote w:type="continuationSeparator" w:id="0">
    <w:p w14:paraId="72B15F20" w14:textId="77777777" w:rsidR="007F3519" w:rsidRDefault="007F3519" w:rsidP="00C7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4113E"/>
    <w:multiLevelType w:val="hybridMultilevel"/>
    <w:tmpl w:val="556C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154C8"/>
    <w:multiLevelType w:val="multilevel"/>
    <w:tmpl w:val="697A05C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BC"/>
    <w:rsid w:val="00007A8D"/>
    <w:rsid w:val="0006465A"/>
    <w:rsid w:val="0024252B"/>
    <w:rsid w:val="002B69AB"/>
    <w:rsid w:val="00351119"/>
    <w:rsid w:val="00365F60"/>
    <w:rsid w:val="003A44C7"/>
    <w:rsid w:val="003D21A0"/>
    <w:rsid w:val="003F16C4"/>
    <w:rsid w:val="003F4673"/>
    <w:rsid w:val="004307D9"/>
    <w:rsid w:val="004B5B82"/>
    <w:rsid w:val="004F74C4"/>
    <w:rsid w:val="00502DF7"/>
    <w:rsid w:val="00506A71"/>
    <w:rsid w:val="00543616"/>
    <w:rsid w:val="0055684E"/>
    <w:rsid w:val="005773C7"/>
    <w:rsid w:val="00614166"/>
    <w:rsid w:val="006233BA"/>
    <w:rsid w:val="007F3519"/>
    <w:rsid w:val="00801E38"/>
    <w:rsid w:val="00863FD0"/>
    <w:rsid w:val="008E1F72"/>
    <w:rsid w:val="009832C3"/>
    <w:rsid w:val="009F00EC"/>
    <w:rsid w:val="00A242E9"/>
    <w:rsid w:val="00A65D2C"/>
    <w:rsid w:val="00AC093B"/>
    <w:rsid w:val="00AE70FD"/>
    <w:rsid w:val="00B07454"/>
    <w:rsid w:val="00BD424E"/>
    <w:rsid w:val="00C346A2"/>
    <w:rsid w:val="00C75008"/>
    <w:rsid w:val="00CE77EB"/>
    <w:rsid w:val="00D42149"/>
    <w:rsid w:val="00D81ABC"/>
    <w:rsid w:val="00E05280"/>
    <w:rsid w:val="00E44FA1"/>
    <w:rsid w:val="00EB0A3C"/>
    <w:rsid w:val="00EB1AF1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D72B"/>
  <w15:docId w15:val="{8DE1041B-3042-469F-9844-D4B4A226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A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008"/>
  </w:style>
  <w:style w:type="paragraph" w:styleId="Footer">
    <w:name w:val="footer"/>
    <w:basedOn w:val="Normal"/>
    <w:link w:val="FooterChar"/>
    <w:uiPriority w:val="99"/>
    <w:unhideWhenUsed/>
    <w:rsid w:val="00C7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_COVID-19WaiverSFO@hud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C2BE7FB1100418D3C4FD137C08EB6" ma:contentTypeVersion="13" ma:contentTypeDescription="Create a new document." ma:contentTypeScope="" ma:versionID="eeeac5bf73540bc3c1801c999357035a">
  <xsd:schema xmlns:xsd="http://www.w3.org/2001/XMLSchema" xmlns:xs="http://www.w3.org/2001/XMLSchema" xmlns:p="http://schemas.microsoft.com/office/2006/metadata/properties" xmlns:ns1="http://schemas.microsoft.com/sharepoint/v3" xmlns:ns3="55fc8d62-f47a-4022-a4f9-49e95ffe2cf0" xmlns:ns4="52f685b3-0e90-4d44-a368-e0fd16190cbe" targetNamespace="http://schemas.microsoft.com/office/2006/metadata/properties" ma:root="true" ma:fieldsID="8cd131bd57df73d8f69f81dc9a480034" ns1:_="" ns3:_="" ns4:_="">
    <xsd:import namespace="http://schemas.microsoft.com/sharepoint/v3"/>
    <xsd:import namespace="55fc8d62-f47a-4022-a4f9-49e95ffe2cf0"/>
    <xsd:import namespace="52f685b3-0e90-4d44-a368-e0fd16190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c8d62-f47a-4022-a4f9-49e95ffe2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685b3-0e90-4d44-a368-e0fd16190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778F-8339-4B9D-8190-60D9E5519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4A8C8-62DA-4B78-8F25-68F1D7AE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fc8d62-f47a-4022-a4f9-49e95ffe2cf0"/>
    <ds:schemaRef ds:uri="52f685b3-0e90-4d44-a368-e0fd1619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017C-3BE0-44C6-B1E8-8A33EE895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D36E00-DBC3-42D8-B34F-F6439EB5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Hammel, Leanne B</dc:creator>
  <cp:lastModifiedBy>Barrett, Meira A</cp:lastModifiedBy>
  <cp:revision>26</cp:revision>
  <dcterms:created xsi:type="dcterms:W3CDTF">2020-04-04T01:52:00Z</dcterms:created>
  <dcterms:modified xsi:type="dcterms:W3CDTF">2020-04-04T02:38:00Z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0x010100123C2BE7FB1100418D3C4FD137C08EB6</vt:lpwstr>
  </property>
</Properties>
</file>